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0001250252</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GLOBUS MEDICAL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001-35621</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2560 GENERAL ARMISTEAD AVENUE</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AUDUBON</w:t>
      </w:r>
    </w:p>
    <w:p>
      <w:pPr>
        <w:spacing w:after="0" w:line="230" w:lineRule="auto"/>
        <w:rPr>
          <w:sz w:val="20"/>
          <w:szCs w:val="20"/>
          <w:color w:val="auto"/>
        </w:rPr>
      </w:pPr>
      <w:r>
        <w:rPr>
          <w:rFonts w:ascii="Times New Roman" w:cs="Times New Roman" w:eastAsia="Times New Roman" w:hAnsi="Times New Roman"/>
          <w:sz w:val="22"/>
          <w:szCs w:val="22"/>
          <w:color w:val="auto"/>
        </w:rPr>
        <w:t>PENNSYLVANIA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19403</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610-930-1800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RHOADS ANN D</w:t>
      </w:r>
    </w:p>
    <w:p>
      <w:pPr>
        <w:spacing w:after="0" w:line="44" w:lineRule="exact"/>
        <w:rPr>
          <w:sz w:val="24"/>
          <w:szCs w:val="24"/>
          <w:color w:val="auto"/>
        </w:rPr>
      </w:pPr>
    </w:p>
    <w:p>
      <w:pPr>
        <w:sectPr>
          <w:pgSz w:w="11900" w:h="16838" w:orient="portrait"/>
          <w:cols w:equalWidth="0" w:num="2">
            <w:col w:w="6100" w:space="720"/>
            <w:col w:w="44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8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Raymond James &amp;</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Associates, Inc.</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880 Carillon Parkway</w:t>
            </w:r>
          </w:p>
        </w:tc>
        <w:tc>
          <w:tcPr>
            <w:tcW w:w="1300" w:type="dxa"/>
            <w:vAlign w:val="bottom"/>
          </w:tcPr>
          <w:p>
            <w:pPr>
              <w:jc w:val="right"/>
              <w:ind w:right="632"/>
              <w:spacing w:after="0" w:line="243" w:lineRule="exact"/>
              <w:rPr>
                <w:sz w:val="20"/>
                <w:szCs w:val="20"/>
                <w:color w:val="auto"/>
              </w:rPr>
            </w:pPr>
            <w:r>
              <w:rPr>
                <w:rFonts w:ascii="Times New Roman" w:cs="Times New Roman" w:eastAsia="Times New Roman" w:hAnsi="Times New Roman"/>
                <w:sz w:val="22"/>
                <w:szCs w:val="22"/>
                <w:color w:val="auto"/>
              </w:rPr>
              <w:t>5000</w:t>
            </w:r>
          </w:p>
        </w:tc>
        <w:tc>
          <w:tcPr>
            <w:tcW w:w="1140" w:type="dxa"/>
            <w:vAlign w:val="bottom"/>
          </w:tcPr>
          <w:p>
            <w:pPr>
              <w:jc w:val="right"/>
              <w:ind w:right="72"/>
              <w:spacing w:after="0" w:line="243" w:lineRule="exact"/>
              <w:rPr>
                <w:sz w:val="20"/>
                <w:szCs w:val="20"/>
                <w:color w:val="auto"/>
              </w:rPr>
            </w:pPr>
            <w:r>
              <w:rPr>
                <w:rFonts w:ascii="Times New Roman" w:cs="Times New Roman" w:eastAsia="Times New Roman" w:hAnsi="Times New Roman"/>
                <w:sz w:val="22"/>
                <w:szCs w:val="22"/>
                <w:color w:val="auto"/>
              </w:rPr>
              <w:t>425000.00</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St. Petersburg,  FL</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33716</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134261914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11/04/2026   NYSE</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56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80" w:type="dxa"/>
            <w:vAlign w:val="bottom"/>
          </w:tcPr>
          <w:p>
            <w:pPr>
              <w:jc w:val="center"/>
              <w:ind w:left="19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2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16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480" w:type="dxa"/>
            <w:vAlign w:val="bottom"/>
          </w:tcPr>
          <w:p>
            <w:pPr>
              <w:jc w:val="center"/>
              <w:ind w:left="1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20" w:type="dxa"/>
            <w:vAlign w:val="bottom"/>
          </w:tcPr>
          <w:p>
            <w:pPr>
              <w:jc w:val="right"/>
              <w:ind w:right="2052"/>
              <w:spacing w:after="0"/>
              <w:rPr>
                <w:sz w:val="20"/>
                <w:szCs w:val="20"/>
                <w:color w:val="auto"/>
              </w:rPr>
            </w:pPr>
            <w:r>
              <w:rPr>
                <w:rFonts w:ascii="Times New Roman" w:cs="Times New Roman" w:eastAsia="Times New Roman" w:hAnsi="Times New Roman"/>
                <w:sz w:val="22"/>
                <w:szCs w:val="22"/>
                <w:b w:val="1"/>
                <w:bCs w:val="1"/>
                <w:color w:val="auto"/>
              </w:rPr>
              <w:t>Gift?</w:t>
            </w: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06/04/2026</w:t>
            </w: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Stock Option</w:t>
            </w:r>
          </w:p>
        </w:tc>
        <w:tc>
          <w:tcPr>
            <w:tcW w:w="148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282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25000</w:t>
            </w:r>
          </w:p>
        </w:tc>
        <w:tc>
          <w:tcPr>
            <w:tcW w:w="160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06/04/2026 Cash</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60" w:type="dxa"/>
            <w:vAlign w:val="bottom"/>
            <w:vMerge w:val="continue"/>
          </w:tcPr>
          <w:p>
            <w:pPr>
              <w:spacing w:after="0"/>
              <w:rPr>
                <w:sz w:val="24"/>
                <w:szCs w:val="24"/>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Exercise</w:t>
            </w:r>
          </w:p>
        </w:tc>
        <w:tc>
          <w:tcPr>
            <w:tcW w:w="1480" w:type="dxa"/>
            <w:vAlign w:val="bottom"/>
            <w:vMerge w:val="continue"/>
          </w:tcPr>
          <w:p>
            <w:pPr>
              <w:spacing w:after="0"/>
              <w:rPr>
                <w:sz w:val="24"/>
                <w:szCs w:val="24"/>
                <w:color w:val="auto"/>
              </w:rPr>
            </w:pPr>
          </w:p>
        </w:tc>
        <w:tc>
          <w:tcPr>
            <w:tcW w:w="2820" w:type="dxa"/>
            <w:vAlign w:val="bottom"/>
            <w:vMerge w:val="continue"/>
          </w:tcPr>
          <w:p>
            <w:pPr>
              <w:spacing w:after="0"/>
              <w:rPr>
                <w:sz w:val="24"/>
                <w:szCs w:val="24"/>
                <w:color w:val="auto"/>
              </w:rPr>
            </w:pPr>
          </w:p>
        </w:tc>
        <w:tc>
          <w:tcPr>
            <w:tcW w:w="16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right="6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11/04/2026</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06/10/2026</w:t>
      </w:r>
    </w:p>
    <w:p>
      <w:pPr>
        <w:spacing w:after="0" w:line="623" w:lineRule="exact"/>
        <w:rPr>
          <w:sz w:val="20"/>
          <w:szCs w:val="20"/>
          <w:color w:val="auto"/>
        </w:rPr>
      </w:pPr>
    </w:p>
    <w:p>
      <w:pPr>
        <w:sectPr>
          <w:pgSz w:w="11900" w:h="16838" w:orient="portrait"/>
          <w:cols w:equalWidth="0" w:num="2">
            <w:col w:w="3440" w:space="720"/>
            <w:col w:w="708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4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8020" w:type="dxa"/>
            <w:vAlign w:val="bottom"/>
          </w:tcPr>
          <w:p>
            <w:pPr>
              <w:ind w:left="1640"/>
              <w:spacing w:after="0"/>
              <w:rPr>
                <w:sz w:val="20"/>
                <w:szCs w:val="20"/>
                <w:color w:val="auto"/>
              </w:rPr>
            </w:pPr>
            <w:r>
              <w:rPr>
                <w:rFonts w:ascii="Times New Roman" w:cs="Times New Roman" w:eastAsia="Times New Roman" w:hAnsi="Times New Roman"/>
                <w:sz w:val="22"/>
                <w:szCs w:val="22"/>
                <w:color w:val="auto"/>
                <w:w w:val="98"/>
              </w:rPr>
              <w:t>Rashida Mitchell, as duly authorized representative of Raymond James &amp;</w:t>
            </w:r>
          </w:p>
        </w:tc>
        <w:tc>
          <w:tcPr>
            <w:tcW w:w="0" w:type="dxa"/>
            <w:vAlign w:val="bottom"/>
          </w:tcPr>
          <w:p>
            <w:pPr>
              <w:spacing w:after="0"/>
              <w:rPr>
                <w:sz w:val="1"/>
                <w:szCs w:val="1"/>
                <w:color w:val="auto"/>
              </w:rPr>
            </w:pPr>
          </w:p>
        </w:tc>
      </w:tr>
      <w:tr>
        <w:trPr>
          <w:trHeight w:val="161"/>
        </w:trPr>
        <w:tc>
          <w:tcPr>
            <w:tcW w:w="2480" w:type="dxa"/>
            <w:vAlign w:val="bottom"/>
            <w:vMerge w:val="continue"/>
          </w:tcPr>
          <w:p>
            <w:pPr>
              <w:spacing w:after="0"/>
              <w:rPr>
                <w:sz w:val="13"/>
                <w:szCs w:val="13"/>
                <w:color w:val="auto"/>
              </w:rPr>
            </w:pPr>
          </w:p>
        </w:tc>
        <w:tc>
          <w:tcPr>
            <w:tcW w:w="802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Associates, Inc., as attorney-in-fact for Ann D Rhoads</w:t>
            </w:r>
          </w:p>
        </w:tc>
        <w:tc>
          <w:tcPr>
            <w:tcW w:w="0" w:type="dxa"/>
            <w:vAlign w:val="bottom"/>
          </w:tcPr>
          <w:p>
            <w:pPr>
              <w:spacing w:after="0"/>
              <w:rPr>
                <w:sz w:val="1"/>
                <w:szCs w:val="1"/>
                <w:color w:val="auto"/>
              </w:rPr>
            </w:pPr>
          </w:p>
        </w:tc>
      </w:tr>
      <w:tr>
        <w:trPr>
          <w:trHeight w:val="122"/>
        </w:trPr>
        <w:tc>
          <w:tcPr>
            <w:tcW w:w="2480" w:type="dxa"/>
            <w:vAlign w:val="bottom"/>
          </w:tcPr>
          <w:p>
            <w:pPr>
              <w:spacing w:after="0"/>
              <w:rPr>
                <w:sz w:val="10"/>
                <w:szCs w:val="10"/>
                <w:color w:val="auto"/>
              </w:rPr>
            </w:pPr>
          </w:p>
        </w:tc>
        <w:tc>
          <w:tcPr>
            <w:tcW w:w="8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2026-11-04T13:58:39Z</dcterms:created>
  <dcterms:modified xsi:type="dcterms:W3CDTF">2026-11-04T13:58:39Z</dcterms:modified>
</cp:coreProperties>
</file>