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ZARRILLI STEPHEN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VALLEY FORGE BUSINESS CENTER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2560 GENERAL ARMISTEAD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AUDUBON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GLOBUS MEDICAL INC</w:t>
              </w:r>
            </w:hyperlink>
            <w:r>
              <w:rPr/>
              <w:t xml:space="preserve"> [ </w:t>
            </w:r>
            <w:r>
              <w:rPr>
                <w:rFonts w:ascii="Times;serif" w:hAnsi="Times;serif"/>
                <w:color w:val="0000FF"/>
                <w:sz w:val="24"/>
                <w:shd w:fill="FFFFFF" w:val="clear"/>
              </w:rPr>
              <w:t>GMED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53.27</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87.0386</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Class A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53.27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01/22/2030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$86.92 to $87.16, inclusive. The reporting person undertakes to provide the Issuer, any security holder of the Issuer, or the staff of the Securities and Exchange Commission, upon request, full information regarding the number of shares sold at each separate price within the range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options were granted on January 22, 2020 and are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Kelly G. Huller,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3410" TargetMode="External"/><Relationship Id="rId5" Type="http://schemas.openxmlformats.org/officeDocument/2006/relationships/hyperlink" Target="http://www.sec.gov/cgi-bin/browse-edgar?action=getcompany&amp;CIK=00012378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3681</Characters>
  <CharactersWithSpaces>4283</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