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0001203410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6"/>
        <w:gridCol w:w="4719"/>
      </w:tblGrid>
      <w:tr>
        <w:trPr/>
        <w:tc>
          <w:tcPr>
            <w:tcW w:w="5486" w:type="dxa"/>
            <w:tcBorders/>
            <w:vAlign w:val="center"/>
          </w:tcPr>
          <w:p>
            <w:pPr>
              <w:pStyle w:val="TableContents"/>
              <w:bidi w:val="0"/>
              <w:spacing w:before="0" w:after="283"/>
              <w:jc w:val="left"/>
              <w:rPr/>
            </w:pPr>
            <w:r>
              <w:rPr/>
              <w:t>Name of Issuer</w:t>
            </w:r>
          </w:p>
        </w:tc>
        <w:tc>
          <w:tcPr>
            <w:tcW w:w="4719" w:type="dxa"/>
            <w:tcBorders/>
            <w:vAlign w:val="center"/>
          </w:tcPr>
          <w:p>
            <w:pPr>
              <w:pStyle w:val="TableContents"/>
              <w:bidi w:val="0"/>
              <w:spacing w:before="0" w:after="0"/>
              <w:jc w:val="left"/>
              <w:rPr/>
            </w:pPr>
            <w:r>
              <w:rPr/>
              <w:t>GLOBUS MEDICAL INC</w:t>
            </w:r>
          </w:p>
        </w:tc>
      </w:tr>
      <w:tr>
        <w:trPr/>
        <w:tc>
          <w:tcPr>
            <w:tcW w:w="5486" w:type="dxa"/>
            <w:tcBorders/>
            <w:vAlign w:val="center"/>
          </w:tcPr>
          <w:p>
            <w:pPr>
              <w:pStyle w:val="TableContents"/>
              <w:bidi w:val="0"/>
              <w:spacing w:before="0" w:after="283"/>
              <w:jc w:val="left"/>
              <w:rPr/>
            </w:pPr>
            <w:r>
              <w:rPr/>
              <w:t>SEC File Number</w:t>
            </w:r>
          </w:p>
        </w:tc>
        <w:tc>
          <w:tcPr>
            <w:tcW w:w="4719" w:type="dxa"/>
            <w:tcBorders/>
            <w:vAlign w:val="center"/>
          </w:tcPr>
          <w:p>
            <w:pPr>
              <w:pStyle w:val="TableContents"/>
              <w:bidi w:val="0"/>
              <w:spacing w:before="0" w:after="0"/>
              <w:jc w:val="left"/>
              <w:rPr/>
            </w:pPr>
            <w:r>
              <w:rPr/>
              <w:t>001-35621</w:t>
            </w:r>
          </w:p>
        </w:tc>
      </w:tr>
      <w:tr>
        <w:trPr/>
        <w:tc>
          <w:tcPr>
            <w:tcW w:w="5486" w:type="dxa"/>
            <w:tcBorders/>
            <w:vAlign w:val="center"/>
          </w:tcPr>
          <w:p>
            <w:pPr>
              <w:pStyle w:val="TableContents"/>
              <w:bidi w:val="0"/>
              <w:spacing w:before="0" w:after="283"/>
              <w:jc w:val="left"/>
              <w:rPr/>
            </w:pPr>
            <w:r>
              <w:rPr/>
              <w:t>Address of Issuer</w:t>
            </w:r>
          </w:p>
        </w:tc>
        <w:tc>
          <w:tcPr>
            <w:tcW w:w="4719" w:type="dxa"/>
            <w:tcBorders/>
            <w:vAlign w:val="center"/>
          </w:tcPr>
          <w:p>
            <w:pPr>
              <w:pStyle w:val="TableContents"/>
              <w:bidi w:val="0"/>
              <w:spacing w:before="0" w:after="0"/>
              <w:jc w:val="left"/>
              <w:rPr/>
            </w:pPr>
            <w:r>
              <w:rPr/>
              <w:t>2560 GENERAL ARMISTEAD AVENUE</w:t>
              <w:br/>
              <w:t>AUDUBON</w:t>
              <w:br/>
              <w:t xml:space="preserve">PENNSYLVANIA </w:t>
              <w:br/>
              <w:t>19403</w:t>
            </w:r>
          </w:p>
        </w:tc>
      </w:tr>
      <w:tr>
        <w:trPr/>
        <w:tc>
          <w:tcPr>
            <w:tcW w:w="5486" w:type="dxa"/>
            <w:tcBorders/>
            <w:vAlign w:val="center"/>
          </w:tcPr>
          <w:p>
            <w:pPr>
              <w:pStyle w:val="TableContents"/>
              <w:bidi w:val="0"/>
              <w:spacing w:before="0" w:after="283"/>
              <w:jc w:val="left"/>
              <w:rPr/>
            </w:pPr>
            <w:r>
              <w:rPr/>
              <w:t>Phone</w:t>
            </w:r>
          </w:p>
        </w:tc>
        <w:tc>
          <w:tcPr>
            <w:tcW w:w="4719" w:type="dxa"/>
            <w:tcBorders/>
            <w:vAlign w:val="center"/>
          </w:tcPr>
          <w:p>
            <w:pPr>
              <w:pStyle w:val="TableContents"/>
              <w:bidi w:val="0"/>
              <w:spacing w:before="0" w:after="0"/>
              <w:jc w:val="left"/>
              <w:rPr/>
            </w:pPr>
            <w:r>
              <w:rPr/>
              <w:t>610-930-1800</w:t>
            </w:r>
          </w:p>
        </w:tc>
      </w:tr>
      <w:tr>
        <w:trPr/>
        <w:tc>
          <w:tcPr>
            <w:tcW w:w="5486" w:type="dxa"/>
            <w:tcBorders/>
            <w:vAlign w:val="center"/>
          </w:tcPr>
          <w:p>
            <w:pPr>
              <w:pStyle w:val="TableContents"/>
              <w:bidi w:val="0"/>
              <w:spacing w:before="0" w:after="283"/>
              <w:jc w:val="left"/>
              <w:rPr/>
            </w:pPr>
            <w:r>
              <w:rPr/>
              <w:t>Name of Person for Whose Account the Securities are To Be Sold</w:t>
            </w:r>
          </w:p>
        </w:tc>
        <w:tc>
          <w:tcPr>
            <w:tcW w:w="4719" w:type="dxa"/>
            <w:tcBorders/>
            <w:vAlign w:val="center"/>
          </w:tcPr>
          <w:p>
            <w:pPr>
              <w:pStyle w:val="TableContents"/>
              <w:bidi w:val="0"/>
              <w:spacing w:before="0" w:after="0"/>
              <w:jc w:val="left"/>
              <w:rPr/>
            </w:pPr>
            <w:r>
              <w:rPr/>
              <w:t>ZARRILLI STEPHEN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6" w:type="dxa"/>
            <w:tcBorders/>
            <w:vAlign w:val="center"/>
          </w:tcPr>
          <w:p>
            <w:pPr>
              <w:pStyle w:val="TableContents"/>
              <w:bidi w:val="0"/>
              <w:spacing w:before="0" w:after="283"/>
              <w:jc w:val="left"/>
              <w:rPr/>
            </w:pPr>
            <w:r>
              <w:rPr/>
              <w:t>Relationship to Issuer</w:t>
            </w:r>
          </w:p>
        </w:tc>
        <w:tc>
          <w:tcPr>
            <w:tcW w:w="47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86"/>
        <w:gridCol w:w="1769"/>
        <w:gridCol w:w="1129"/>
        <w:gridCol w:w="1421"/>
        <w:gridCol w:w="1517"/>
        <w:gridCol w:w="1546"/>
        <w:gridCol w:w="1337"/>
      </w:tblGrid>
      <w:tr>
        <w:trPr/>
        <w:tc>
          <w:tcPr>
            <w:tcW w:w="1486" w:type="dxa"/>
            <w:tcBorders/>
            <w:vAlign w:val="center"/>
          </w:tcPr>
          <w:p>
            <w:pPr>
              <w:pStyle w:val="TableHeading"/>
              <w:suppressLineNumbers/>
              <w:bidi w:val="0"/>
              <w:spacing w:before="0" w:after="283"/>
              <w:jc w:val="center"/>
              <w:rPr/>
            </w:pPr>
            <w:r>
              <w:rPr/>
              <w:t>Title of the Class of Securities To Be Sold</w:t>
            </w:r>
          </w:p>
        </w:tc>
        <w:tc>
          <w:tcPr>
            <w:tcW w:w="1769" w:type="dxa"/>
            <w:tcBorders/>
            <w:vAlign w:val="center"/>
          </w:tcPr>
          <w:p>
            <w:pPr>
              <w:pStyle w:val="TableHeading"/>
              <w:suppressLineNumbers/>
              <w:bidi w:val="0"/>
              <w:spacing w:before="0" w:after="283"/>
              <w:jc w:val="center"/>
              <w:rPr/>
            </w:pPr>
            <w:r>
              <w:rPr/>
              <w:t>Name and Address of the Broker</w:t>
            </w:r>
          </w:p>
        </w:tc>
        <w:tc>
          <w:tcPr>
            <w:tcW w:w="1129" w:type="dxa"/>
            <w:tcBorders/>
            <w:vAlign w:val="center"/>
          </w:tcPr>
          <w:p>
            <w:pPr>
              <w:pStyle w:val="TableHeading"/>
              <w:suppressLineNumbers/>
              <w:bidi w:val="0"/>
              <w:spacing w:before="0" w:after="283"/>
              <w:jc w:val="center"/>
              <w:rPr/>
            </w:pPr>
            <w:r>
              <w:rPr/>
              <w:t>Number of Shares or Other Units To Be Sold</w:t>
            </w:r>
          </w:p>
        </w:tc>
        <w:tc>
          <w:tcPr>
            <w:tcW w:w="1421" w:type="dxa"/>
            <w:tcBorders/>
            <w:vAlign w:val="center"/>
          </w:tcPr>
          <w:p>
            <w:pPr>
              <w:pStyle w:val="TableHeading"/>
              <w:suppressLineNumbers/>
              <w:bidi w:val="0"/>
              <w:spacing w:before="0" w:after="283"/>
              <w:jc w:val="center"/>
              <w:rPr/>
            </w:pPr>
            <w:r>
              <w:rPr/>
              <w:t>Aggregate Market Value</w:t>
            </w:r>
          </w:p>
        </w:tc>
        <w:tc>
          <w:tcPr>
            <w:tcW w:w="1517" w:type="dxa"/>
            <w:tcBorders/>
            <w:vAlign w:val="center"/>
          </w:tcPr>
          <w:p>
            <w:pPr>
              <w:pStyle w:val="TableHeading"/>
              <w:suppressLineNumbers/>
              <w:bidi w:val="0"/>
              <w:spacing w:before="0" w:after="283"/>
              <w:jc w:val="center"/>
              <w:rPr/>
            </w:pPr>
            <w:r>
              <w:rPr/>
              <w:t>Number of Shares or Other Units Outstanding</w:t>
            </w:r>
          </w:p>
        </w:tc>
        <w:tc>
          <w:tcPr>
            <w:tcW w:w="1546" w:type="dxa"/>
            <w:tcBorders/>
            <w:vAlign w:val="center"/>
          </w:tcPr>
          <w:p>
            <w:pPr>
              <w:pStyle w:val="TableHeading"/>
              <w:suppressLineNumbers/>
              <w:bidi w:val="0"/>
              <w:spacing w:before="0" w:after="283"/>
              <w:jc w:val="center"/>
              <w:rPr/>
            </w:pPr>
            <w:r>
              <w:rPr/>
              <w:t>Approximate Date of Sale</w:t>
            </w:r>
          </w:p>
        </w:tc>
        <w:tc>
          <w:tcPr>
            <w:tcW w:w="1337" w:type="dxa"/>
            <w:tcBorders/>
            <w:vAlign w:val="center"/>
          </w:tcPr>
          <w:p>
            <w:pPr>
              <w:pStyle w:val="TableHeading"/>
              <w:suppressLineNumbers/>
              <w:bidi w:val="0"/>
              <w:spacing w:before="0" w:after="283"/>
              <w:jc w:val="center"/>
              <w:rPr/>
            </w:pPr>
            <w:r>
              <w:rPr/>
              <w:t>Name the Securities Exchange</w:t>
            </w:r>
          </w:p>
        </w:tc>
      </w:tr>
      <w:tr>
        <w:trPr/>
        <w:tc>
          <w:tcPr>
            <w:tcW w:w="1486" w:type="dxa"/>
            <w:tcBorders/>
            <w:vAlign w:val="center"/>
          </w:tcPr>
          <w:p>
            <w:pPr>
              <w:pStyle w:val="TableContents"/>
              <w:bidi w:val="0"/>
              <w:spacing w:before="0" w:after="283"/>
              <w:jc w:val="left"/>
              <w:rPr/>
            </w:pPr>
            <w:r>
              <w:rPr/>
              <w:t>Common</w:t>
            </w:r>
          </w:p>
        </w:tc>
        <w:tc>
          <w:tcPr>
            <w:tcW w:w="1769" w:type="dxa"/>
            <w:tcBorders/>
            <w:vAlign w:val="center"/>
          </w:tcPr>
          <w:p>
            <w:pPr>
              <w:pStyle w:val="TableContents"/>
              <w:bidi w:val="0"/>
              <w:spacing w:before="0" w:after="0"/>
              <w:jc w:val="left"/>
              <w:rPr/>
            </w:pPr>
            <w:r>
              <w:rPr/>
              <w:t>Raymond James &amp; Associates, Inc.</w:t>
              <w:br/>
              <w:t>880 Carillon Parkway</w:t>
              <w:br/>
              <w:t>St. Petersburg   FL   33716</w:t>
            </w:r>
          </w:p>
        </w:tc>
        <w:tc>
          <w:tcPr>
            <w:tcW w:w="1129" w:type="dxa"/>
            <w:tcBorders/>
            <w:vAlign w:val="center"/>
          </w:tcPr>
          <w:p>
            <w:pPr>
              <w:pStyle w:val="TableContents"/>
              <w:bidi w:val="0"/>
              <w:spacing w:before="0" w:after="283"/>
              <w:jc w:val="left"/>
              <w:rPr/>
            </w:pPr>
            <w:r>
              <w:rPr/>
              <w:t>25000</w:t>
            </w:r>
          </w:p>
        </w:tc>
        <w:tc>
          <w:tcPr>
            <w:tcW w:w="1421" w:type="dxa"/>
            <w:tcBorders/>
            <w:vAlign w:val="center"/>
          </w:tcPr>
          <w:p>
            <w:pPr>
              <w:pStyle w:val="TableContents"/>
              <w:bidi w:val="0"/>
              <w:spacing w:before="0" w:after="283"/>
              <w:jc w:val="left"/>
              <w:rPr/>
            </w:pPr>
            <w:r>
              <w:rPr/>
              <w:t>2176000.00</w:t>
            </w:r>
          </w:p>
        </w:tc>
        <w:tc>
          <w:tcPr>
            <w:tcW w:w="1517" w:type="dxa"/>
            <w:tcBorders/>
            <w:vAlign w:val="center"/>
          </w:tcPr>
          <w:p>
            <w:pPr>
              <w:pStyle w:val="TableContents"/>
              <w:bidi w:val="0"/>
              <w:spacing w:before="0" w:after="283"/>
              <w:jc w:val="left"/>
              <w:rPr/>
            </w:pPr>
            <w:r>
              <w:rPr/>
              <w:t>134261914</w:t>
            </w:r>
          </w:p>
        </w:tc>
        <w:tc>
          <w:tcPr>
            <w:tcW w:w="1546" w:type="dxa"/>
            <w:tcBorders/>
            <w:vAlign w:val="center"/>
          </w:tcPr>
          <w:p>
            <w:pPr>
              <w:pStyle w:val="TableContents"/>
              <w:bidi w:val="0"/>
              <w:spacing w:before="0" w:after="283"/>
              <w:jc w:val="left"/>
              <w:rPr/>
            </w:pPr>
            <w:r>
              <w:rPr/>
              <w:t>08/18/2026</w:t>
            </w:r>
          </w:p>
        </w:tc>
        <w:tc>
          <w:tcPr>
            <w:tcW w:w="133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08/18/2026</w:t>
            </w:r>
          </w:p>
        </w:tc>
        <w:tc>
          <w:tcPr>
            <w:tcW w:w="1505" w:type="dxa"/>
            <w:tcBorders/>
            <w:vAlign w:val="center"/>
          </w:tcPr>
          <w:p>
            <w:pPr>
              <w:pStyle w:val="TableContents"/>
              <w:bidi w:val="0"/>
              <w:spacing w:before="0" w:after="283"/>
              <w:jc w:val="left"/>
              <w:rPr/>
            </w:pPr>
            <w:r>
              <w:rPr/>
              <w:t>Cashless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08/18/2026</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8"/>
        <w:gridCol w:w="8437"/>
      </w:tblGrid>
      <w:tr>
        <w:trPr/>
        <w:tc>
          <w:tcPr>
            <w:tcW w:w="1768" w:type="dxa"/>
            <w:tcBorders/>
            <w:vAlign w:val="center"/>
          </w:tcPr>
          <w:p>
            <w:pPr>
              <w:pStyle w:val="TableContents"/>
              <w:bidi w:val="0"/>
              <w:spacing w:before="0" w:after="283"/>
              <w:jc w:val="left"/>
              <w:rPr/>
            </w:pPr>
            <w:r>
              <w:rPr/>
              <w:t>Remarks</w:t>
            </w:r>
          </w:p>
        </w:tc>
        <w:tc>
          <w:tcPr>
            <w:tcW w:w="8437" w:type="dxa"/>
            <w:tcBorders/>
            <w:vAlign w:val="center"/>
          </w:tcPr>
          <w:p>
            <w:pPr>
              <w:pStyle w:val="TableContents"/>
              <w:bidi w:val="0"/>
              <w:spacing w:before="0" w:after="283"/>
              <w:jc w:val="left"/>
              <w:rPr>
                <w:sz w:val="4"/>
                <w:szCs w:val="4"/>
              </w:rPr>
            </w:pPr>
            <w:r>
              <w:rPr>
                <w:sz w:val="4"/>
                <w:szCs w:val="4"/>
              </w:rPr>
            </w:r>
          </w:p>
        </w:tc>
      </w:tr>
      <w:tr>
        <w:trPr/>
        <w:tc>
          <w:tcPr>
            <w:tcW w:w="1768" w:type="dxa"/>
            <w:tcBorders/>
            <w:vAlign w:val="center"/>
          </w:tcPr>
          <w:p>
            <w:pPr>
              <w:pStyle w:val="TableContents"/>
              <w:bidi w:val="0"/>
              <w:spacing w:before="0" w:after="283"/>
              <w:jc w:val="left"/>
              <w:rPr/>
            </w:pPr>
            <w:r>
              <w:rPr/>
              <w:t>Date of Notice</w:t>
            </w:r>
          </w:p>
        </w:tc>
        <w:tc>
          <w:tcPr>
            <w:tcW w:w="843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8" w:type="dxa"/>
            <w:tcBorders/>
            <w:vAlign w:val="center"/>
          </w:tcPr>
          <w:p>
            <w:pPr>
              <w:pStyle w:val="TableContents"/>
              <w:bidi w:val="0"/>
              <w:spacing w:before="0" w:after="283"/>
              <w:jc w:val="left"/>
              <w:rPr/>
            </w:pPr>
            <w:r>
              <w:rPr/>
              <w:t>Signature</w:t>
            </w:r>
          </w:p>
        </w:tc>
        <w:tc>
          <w:tcPr>
            <w:tcW w:w="8437" w:type="dxa"/>
            <w:tcBorders/>
            <w:vAlign w:val="center"/>
          </w:tcPr>
          <w:p>
            <w:pPr>
              <w:pStyle w:val="TableContents"/>
              <w:bidi w:val="0"/>
              <w:spacing w:before="0" w:after="0"/>
              <w:jc w:val="left"/>
              <w:rPr/>
            </w:pPr>
            <w:r>
              <w:rPr/>
              <w:t>Melissa Fisher, as duly authorized representative of Raymond James &amp; Associates, Inc., as attorney-in-fact for Stephen Zarrilli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3004</Characters>
  <CharactersWithSpaces>3537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