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  <w:tab/>
        <w:t>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Filed by the Registrant  </w:t>
      </w:r>
      <w: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  <w:t>x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Filed by a Party other than the Registrant  </w:t>
      </w:r>
      <w: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  <w:t>o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Check the appropriate box: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1"/>
        </w:numP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Preliminary Proxy Statement</w:t>
      </w:r>
    </w:p>
    <w:p>
      <w:pPr>
        <w:spacing w:after="0" w:line="67" w:lineRule="exact"/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1"/>
        </w:numP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Confidential, for Use of the Commission Only (as permitted by Rule 14a-6(e)(2))</w:t>
      </w:r>
    </w:p>
    <w:p>
      <w:pPr>
        <w:spacing w:after="0" w:line="67" w:lineRule="exact"/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1"/>
        </w:numP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Definitive Proxy Statement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2"/>
        </w:numP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Definitive Additional Materials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3"/>
        </w:numP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Soliciting Material Pursuant to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u w:val="single" w:color="auto"/>
          <w:color w:val="auto"/>
        </w:rPr>
        <w:t>GLOBUS MEDICAL,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N/A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(Name of Person(s) Filing Proxy Statement, if other than the Registrant)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Payment of Filing Fee (Check the appropriate box):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4"/>
        </w:numP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No fee required.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5"/>
        </w:numP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Fee paid previously with preliminary materials.</w:t>
      </w:r>
    </w:p>
    <w:p>
      <w:pPr>
        <w:spacing w:after="0" w:line="67" w:lineRule="exact"/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5"/>
        </w:numP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1078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3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705485</wp:posOffset>
            </wp:positionH>
            <wp:positionV relativeFrom="page">
              <wp:posOffset>637540</wp:posOffset>
            </wp:positionV>
            <wp:extent cx="6146165" cy="79552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65" cy="795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637540</wp:posOffset>
            </wp:positionV>
            <wp:extent cx="6172200" cy="7980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98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2026-04-24T15:27:59Z</dcterms:created>
  <dcterms:modified xsi:type="dcterms:W3CDTF">2026-04-24T15:27:59Z</dcterms:modified>
</cp:coreProperties>
</file>